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044C" w14:textId="77777777" w:rsidR="004C22F0" w:rsidRDefault="004C22F0" w:rsidP="003E480E">
      <w:pPr>
        <w:rPr>
          <w:rFonts w:ascii="Times New Roman" w:hAnsi="Times New Roman" w:cs="Times New Roman"/>
          <w:b/>
          <w:bCs/>
        </w:rPr>
      </w:pPr>
    </w:p>
    <w:p w14:paraId="00D7140B" w14:textId="77777777" w:rsidR="004C22F0" w:rsidRDefault="004C22F0" w:rsidP="00026F96">
      <w:pPr>
        <w:jc w:val="both"/>
        <w:rPr>
          <w:rFonts w:ascii="Times New Roman" w:hAnsi="Times New Roman" w:cs="Times New Roman"/>
          <w:b/>
          <w:bCs/>
        </w:rPr>
      </w:pPr>
    </w:p>
    <w:p w14:paraId="11BE7FFB" w14:textId="5A134791" w:rsidR="003E480E" w:rsidRDefault="0083289A" w:rsidP="00026F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The 22q and You Center – A </w:t>
      </w:r>
      <w:r w:rsidR="00255F9A">
        <w:rPr>
          <w:rFonts w:ascii="Times New Roman" w:hAnsi="Times New Roman" w:cs="Times New Roman"/>
          <w:b/>
          <w:bCs/>
        </w:rPr>
        <w:t>Model for</w:t>
      </w:r>
      <w:r>
        <w:rPr>
          <w:rFonts w:ascii="Times New Roman" w:hAnsi="Times New Roman" w:cs="Times New Roman"/>
          <w:b/>
          <w:bCs/>
        </w:rPr>
        <w:t xml:space="preserve"> </w:t>
      </w:r>
      <w:r w:rsidR="004446C7">
        <w:rPr>
          <w:rFonts w:ascii="Times New Roman" w:hAnsi="Times New Roman" w:cs="Times New Roman"/>
          <w:b/>
          <w:bCs/>
        </w:rPr>
        <w:t xml:space="preserve">Comprehensive </w:t>
      </w:r>
      <w:r w:rsidR="00D4185D">
        <w:rPr>
          <w:rFonts w:ascii="Times New Roman" w:hAnsi="Times New Roman" w:cs="Times New Roman"/>
          <w:b/>
          <w:bCs/>
        </w:rPr>
        <w:t xml:space="preserve">Multidisciplinary </w:t>
      </w:r>
      <w:r w:rsidR="004446C7">
        <w:rPr>
          <w:rFonts w:ascii="Times New Roman" w:hAnsi="Times New Roman" w:cs="Times New Roman"/>
          <w:b/>
          <w:bCs/>
        </w:rPr>
        <w:t xml:space="preserve">Coordinated </w:t>
      </w:r>
      <w:r w:rsidR="00D4185D">
        <w:rPr>
          <w:rFonts w:ascii="Times New Roman" w:hAnsi="Times New Roman" w:cs="Times New Roman"/>
          <w:b/>
          <w:bCs/>
        </w:rPr>
        <w:t>Care</w:t>
      </w:r>
    </w:p>
    <w:p w14:paraId="544085DE" w14:textId="77777777" w:rsidR="003E480E" w:rsidRPr="00D44E5E" w:rsidRDefault="003E480E" w:rsidP="003E480E">
      <w:pPr>
        <w:rPr>
          <w:rFonts w:ascii="Times New Roman" w:hAnsi="Times New Roman" w:cs="Times New Roman"/>
          <w:i/>
          <w:iCs/>
          <w:sz w:val="10"/>
          <w:szCs w:val="10"/>
        </w:rPr>
      </w:pPr>
    </w:p>
    <w:p w14:paraId="4A5C6CA4" w14:textId="68445987" w:rsidR="003E480E" w:rsidRPr="00C71532" w:rsidRDefault="0001594A" w:rsidP="003E480E">
      <w:pPr>
        <w:jc w:val="both"/>
        <w:rPr>
          <w:rFonts w:ascii="Times New Roman" w:hAnsi="Times New Roman" w:cs="Times New Roman"/>
          <w:vertAlign w:val="superscript"/>
        </w:rPr>
      </w:pPr>
      <w:r w:rsidRPr="004C22F0">
        <w:rPr>
          <w:rFonts w:ascii="Times New Roman" w:hAnsi="Times New Roman" w:cs="Times New Roman"/>
          <w:u w:val="single"/>
        </w:rPr>
        <w:t>T. Blaine Crowley</w:t>
      </w:r>
      <w:r w:rsidRPr="004C22F0">
        <w:rPr>
          <w:rFonts w:ascii="Times New Roman" w:hAnsi="Times New Roman" w:cs="Times New Roman"/>
          <w:u w:val="single"/>
          <w:vertAlign w:val="superscript"/>
        </w:rPr>
        <w:t>1,2</w:t>
      </w:r>
      <w:r w:rsidRPr="0001594A">
        <w:rPr>
          <w:rFonts w:ascii="Times New Roman" w:hAnsi="Times New Roman" w:cs="Times New Roman"/>
        </w:rPr>
        <w:t xml:space="preserve">, </w:t>
      </w:r>
      <w:r w:rsidR="003E480E" w:rsidRPr="00C71532">
        <w:rPr>
          <w:rFonts w:ascii="Times New Roman" w:hAnsi="Times New Roman" w:cs="Times New Roman"/>
        </w:rPr>
        <w:t>Victoria Giunta</w:t>
      </w:r>
      <w:r w:rsidR="003E480E" w:rsidRPr="00C71532">
        <w:rPr>
          <w:rFonts w:ascii="Times New Roman" w:hAnsi="Times New Roman" w:cs="Times New Roman"/>
          <w:vertAlign w:val="superscript"/>
        </w:rPr>
        <w:t>1,2</w:t>
      </w:r>
      <w:r w:rsidR="003E480E" w:rsidRPr="00C71532">
        <w:rPr>
          <w:rFonts w:ascii="Times New Roman" w:hAnsi="Times New Roman" w:cs="Times New Roman"/>
        </w:rPr>
        <w:t xml:space="preserve">, </w:t>
      </w:r>
      <w:r w:rsidR="009A0B62" w:rsidRPr="00C71532">
        <w:rPr>
          <w:rFonts w:ascii="Times New Roman" w:hAnsi="Times New Roman" w:cs="Times New Roman"/>
        </w:rPr>
        <w:t>Daniel E. McGinn</w:t>
      </w:r>
      <w:r w:rsidR="009A0B62" w:rsidRPr="00C71532">
        <w:rPr>
          <w:rFonts w:ascii="Times New Roman" w:hAnsi="Times New Roman" w:cs="Times New Roman"/>
          <w:vertAlign w:val="superscript"/>
        </w:rPr>
        <w:t>1,2</w:t>
      </w:r>
      <w:r w:rsidR="009A0B62" w:rsidRPr="00C71532">
        <w:rPr>
          <w:rFonts w:ascii="Times New Roman" w:hAnsi="Times New Roman" w:cs="Times New Roman"/>
        </w:rPr>
        <w:t xml:space="preserve">, </w:t>
      </w:r>
      <w:r w:rsidR="003E480E" w:rsidRPr="00C71532">
        <w:rPr>
          <w:rFonts w:ascii="Times New Roman" w:hAnsi="Times New Roman" w:cs="Times New Roman"/>
        </w:rPr>
        <w:t>Bekah Wang</w:t>
      </w:r>
      <w:r w:rsidR="003E480E" w:rsidRPr="00C71532">
        <w:rPr>
          <w:rFonts w:ascii="Times New Roman" w:hAnsi="Times New Roman" w:cs="Times New Roman"/>
          <w:vertAlign w:val="superscript"/>
        </w:rPr>
        <w:t>1,2</w:t>
      </w:r>
      <w:r w:rsidR="003E480E" w:rsidRPr="00C71532">
        <w:rPr>
          <w:rFonts w:ascii="Times New Roman" w:hAnsi="Times New Roman" w:cs="Times New Roman"/>
        </w:rPr>
        <w:t>, Audrey Green</w:t>
      </w:r>
      <w:r w:rsidR="003E480E" w:rsidRPr="00C71532">
        <w:rPr>
          <w:rFonts w:ascii="Times New Roman" w:hAnsi="Times New Roman" w:cs="Times New Roman"/>
          <w:vertAlign w:val="superscript"/>
        </w:rPr>
        <w:t>1,2</w:t>
      </w:r>
      <w:r w:rsidR="003E480E" w:rsidRPr="00C71532">
        <w:rPr>
          <w:rFonts w:ascii="Times New Roman" w:hAnsi="Times New Roman" w:cs="Times New Roman"/>
        </w:rPr>
        <w:t xml:space="preserve">, </w:t>
      </w:r>
      <w:r w:rsidR="003E480E">
        <w:rPr>
          <w:rFonts w:ascii="Times New Roman" w:hAnsi="Times New Roman" w:cs="Times New Roman"/>
        </w:rPr>
        <w:t>Lydia Rockart</w:t>
      </w:r>
      <w:r w:rsidR="003E480E" w:rsidRPr="00C71532">
        <w:rPr>
          <w:rFonts w:ascii="Times New Roman" w:hAnsi="Times New Roman" w:cs="Times New Roman"/>
          <w:vertAlign w:val="superscript"/>
        </w:rPr>
        <w:t>1,2</w:t>
      </w:r>
      <w:r w:rsidR="003E480E">
        <w:rPr>
          <w:rFonts w:ascii="Times New Roman" w:hAnsi="Times New Roman" w:cs="Times New Roman"/>
        </w:rPr>
        <w:t>,</w:t>
      </w:r>
      <w:r w:rsidR="003E480E" w:rsidRPr="00C71532">
        <w:rPr>
          <w:rFonts w:ascii="Times New Roman" w:hAnsi="Times New Roman" w:cs="Times New Roman"/>
        </w:rPr>
        <w:t xml:space="preserve"> </w:t>
      </w:r>
      <w:r w:rsidR="00EF12C8" w:rsidRPr="00C71532">
        <w:rPr>
          <w:rFonts w:ascii="Times New Roman" w:hAnsi="Times New Roman" w:cs="Times New Roman"/>
        </w:rPr>
        <w:t>Oanh Tran</w:t>
      </w:r>
      <w:r w:rsidR="00EF12C8" w:rsidRPr="00C71532">
        <w:rPr>
          <w:rFonts w:ascii="Times New Roman" w:hAnsi="Times New Roman" w:cs="Times New Roman"/>
          <w:vertAlign w:val="superscript"/>
        </w:rPr>
        <w:t>1,2</w:t>
      </w:r>
      <w:r w:rsidR="00EF12C8" w:rsidRPr="00C71532">
        <w:rPr>
          <w:rFonts w:ascii="Times New Roman" w:hAnsi="Times New Roman" w:cs="Times New Roman"/>
        </w:rPr>
        <w:t xml:space="preserve">, </w:t>
      </w:r>
      <w:r w:rsidR="003E480E">
        <w:rPr>
          <w:rFonts w:ascii="Times New Roman" w:hAnsi="Times New Roman" w:cs="Times New Roman"/>
        </w:rPr>
        <w:t>Ryan LaPointe</w:t>
      </w:r>
      <w:r w:rsidR="003E480E">
        <w:rPr>
          <w:rFonts w:ascii="Times New Roman" w:hAnsi="Times New Roman" w:cs="Times New Roman"/>
          <w:vertAlign w:val="superscript"/>
        </w:rPr>
        <w:t>1,2</w:t>
      </w:r>
      <w:r w:rsidR="003E480E" w:rsidRPr="00C71532">
        <w:rPr>
          <w:rFonts w:ascii="Times New Roman" w:hAnsi="Times New Roman" w:cs="Times New Roman"/>
        </w:rPr>
        <w:t xml:space="preserve">, </w:t>
      </w:r>
      <w:r w:rsidR="003E480E">
        <w:rPr>
          <w:rFonts w:ascii="Times New Roman" w:hAnsi="Times New Roman" w:cs="Times New Roman"/>
        </w:rPr>
        <w:t>Sam Alperin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 w:rsidR="003E480E">
        <w:rPr>
          <w:rFonts w:ascii="Times New Roman" w:hAnsi="Times New Roman" w:cs="Times New Roman"/>
          <w:vertAlign w:val="superscript"/>
        </w:rPr>
        <w:t>3,</w:t>
      </w:r>
      <w:r>
        <w:rPr>
          <w:rFonts w:ascii="Times New Roman" w:hAnsi="Times New Roman" w:cs="Times New Roman"/>
          <w:vertAlign w:val="superscript"/>
        </w:rPr>
        <w:t>4</w:t>
      </w:r>
      <w:r w:rsidR="003E480E">
        <w:rPr>
          <w:rFonts w:ascii="Times New Roman" w:hAnsi="Times New Roman" w:cs="Times New Roman"/>
        </w:rPr>
        <w:t>, Sarah Hopkins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 w:rsidR="003E480E">
        <w:rPr>
          <w:rFonts w:ascii="Times New Roman" w:hAnsi="Times New Roman" w:cs="Times New Roman"/>
          <w:vertAlign w:val="superscript"/>
        </w:rPr>
        <w:t>3,</w:t>
      </w:r>
      <w:r>
        <w:rPr>
          <w:rFonts w:ascii="Times New Roman" w:hAnsi="Times New Roman" w:cs="Times New Roman"/>
          <w:vertAlign w:val="superscript"/>
        </w:rPr>
        <w:t>4</w:t>
      </w:r>
      <w:r w:rsidR="003E480E">
        <w:rPr>
          <w:rFonts w:ascii="Times New Roman" w:hAnsi="Times New Roman" w:cs="Times New Roman"/>
        </w:rPr>
        <w:t xml:space="preserve">, </w:t>
      </w:r>
      <w:r w:rsidR="009A0B62">
        <w:rPr>
          <w:rFonts w:ascii="Times New Roman" w:hAnsi="Times New Roman" w:cs="Times New Roman"/>
        </w:rPr>
        <w:t>Madeline Chadehumbe</w:t>
      </w:r>
      <w:r w:rsidR="009A0B62">
        <w:rPr>
          <w:rFonts w:ascii="Times New Roman" w:hAnsi="Times New Roman" w:cs="Times New Roman"/>
          <w:vertAlign w:val="superscript"/>
        </w:rPr>
        <w:t>5</w:t>
      </w:r>
      <w:r w:rsidR="009A0B62">
        <w:rPr>
          <w:rFonts w:ascii="Times New Roman" w:hAnsi="Times New Roman" w:cs="Times New Roman"/>
        </w:rPr>
        <w:t xml:space="preserve">, </w:t>
      </w:r>
      <w:r w:rsidR="000F6973">
        <w:rPr>
          <w:rFonts w:ascii="Times New Roman" w:hAnsi="Times New Roman" w:cs="Times New Roman"/>
        </w:rPr>
        <w:t>Vaneeta Bamba</w:t>
      </w:r>
      <w:r w:rsidR="000F6973" w:rsidRPr="00C71532">
        <w:rPr>
          <w:rFonts w:ascii="Times New Roman" w:hAnsi="Times New Roman" w:cs="Times New Roman"/>
          <w:vertAlign w:val="superscript"/>
        </w:rPr>
        <w:t>1,</w:t>
      </w:r>
      <w:r w:rsidR="000F6973">
        <w:rPr>
          <w:rFonts w:ascii="Times New Roman" w:hAnsi="Times New Roman" w:cs="Times New Roman"/>
          <w:vertAlign w:val="superscript"/>
        </w:rPr>
        <w:t>3,6</w:t>
      </w:r>
      <w:r w:rsidR="000F6973">
        <w:rPr>
          <w:rFonts w:ascii="Times New Roman" w:hAnsi="Times New Roman" w:cs="Times New Roman"/>
        </w:rPr>
        <w:t>, Lorraine Katz</w:t>
      </w:r>
      <w:r w:rsidR="000F6973" w:rsidRPr="00C71532">
        <w:rPr>
          <w:rFonts w:ascii="Times New Roman" w:hAnsi="Times New Roman" w:cs="Times New Roman"/>
          <w:vertAlign w:val="superscript"/>
        </w:rPr>
        <w:t>1,</w:t>
      </w:r>
      <w:r w:rsidR="000F6973">
        <w:rPr>
          <w:rFonts w:ascii="Times New Roman" w:hAnsi="Times New Roman" w:cs="Times New Roman"/>
          <w:vertAlign w:val="superscript"/>
        </w:rPr>
        <w:t>3,6</w:t>
      </w:r>
      <w:r w:rsidR="000F6973">
        <w:rPr>
          <w:rFonts w:ascii="Times New Roman" w:hAnsi="Times New Roman" w:cs="Times New Roman"/>
        </w:rPr>
        <w:t xml:space="preserve">, </w:t>
      </w:r>
      <w:r w:rsidR="00F54889">
        <w:rPr>
          <w:rFonts w:ascii="Times New Roman" w:hAnsi="Times New Roman" w:cs="Times New Roman"/>
        </w:rPr>
        <w:t>Katherine</w:t>
      </w:r>
      <w:r w:rsidR="003E480E">
        <w:rPr>
          <w:rFonts w:ascii="Times New Roman" w:hAnsi="Times New Roman" w:cs="Times New Roman"/>
        </w:rPr>
        <w:t xml:space="preserve"> Baum</w:t>
      </w:r>
      <w:r w:rsidR="000F6973">
        <w:rPr>
          <w:rFonts w:ascii="Times New Roman" w:hAnsi="Times New Roman" w:cs="Times New Roman"/>
          <w:vertAlign w:val="superscript"/>
        </w:rPr>
        <w:t>7</w:t>
      </w:r>
      <w:r w:rsidR="003E480E">
        <w:rPr>
          <w:rFonts w:ascii="Times New Roman" w:hAnsi="Times New Roman" w:cs="Times New Roman"/>
        </w:rPr>
        <w:t>, Ed Moss</w:t>
      </w:r>
      <w:r w:rsidR="000F6973">
        <w:rPr>
          <w:rFonts w:ascii="Times New Roman" w:hAnsi="Times New Roman" w:cs="Times New Roman"/>
          <w:vertAlign w:val="superscript"/>
        </w:rPr>
        <w:t>7</w:t>
      </w:r>
      <w:r w:rsidR="003E480E">
        <w:rPr>
          <w:rFonts w:ascii="Times New Roman" w:hAnsi="Times New Roman" w:cs="Times New Roman"/>
        </w:rPr>
        <w:t>, Malcolm Ecker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>
        <w:rPr>
          <w:rFonts w:ascii="Times New Roman" w:hAnsi="Times New Roman" w:cs="Times New Roman"/>
          <w:vertAlign w:val="superscript"/>
        </w:rPr>
        <w:t>8,9</w:t>
      </w:r>
      <w:r w:rsidR="003E480E">
        <w:rPr>
          <w:rFonts w:ascii="Times New Roman" w:hAnsi="Times New Roman" w:cs="Times New Roman"/>
        </w:rPr>
        <w:t>, John Flynn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>
        <w:rPr>
          <w:rFonts w:ascii="Times New Roman" w:hAnsi="Times New Roman" w:cs="Times New Roman"/>
          <w:vertAlign w:val="superscript"/>
        </w:rPr>
        <w:t>8,9</w:t>
      </w:r>
      <w:r w:rsidR="003E480E">
        <w:rPr>
          <w:rFonts w:ascii="Times New Roman" w:hAnsi="Times New Roman" w:cs="Times New Roman"/>
        </w:rPr>
        <w:t>, Lisa Elden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>
        <w:rPr>
          <w:rFonts w:ascii="Times New Roman" w:hAnsi="Times New Roman" w:cs="Times New Roman"/>
          <w:vertAlign w:val="superscript"/>
        </w:rPr>
        <w:t>9,10</w:t>
      </w:r>
      <w:r w:rsidR="003E480E">
        <w:rPr>
          <w:rFonts w:ascii="Times New Roman" w:hAnsi="Times New Roman" w:cs="Times New Roman"/>
        </w:rPr>
        <w:t>, Steven Handler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>
        <w:rPr>
          <w:rFonts w:ascii="Times New Roman" w:hAnsi="Times New Roman" w:cs="Times New Roman"/>
          <w:vertAlign w:val="superscript"/>
        </w:rPr>
        <w:t>9,10</w:t>
      </w:r>
      <w:r w:rsidR="003E480E">
        <w:rPr>
          <w:rFonts w:ascii="Times New Roman" w:hAnsi="Times New Roman" w:cs="Times New Roman"/>
        </w:rPr>
        <w:t xml:space="preserve">, </w:t>
      </w:r>
      <w:r w:rsidR="0042415C">
        <w:rPr>
          <w:rFonts w:ascii="Times New Roman" w:hAnsi="Times New Roman" w:cs="Times New Roman"/>
        </w:rPr>
        <w:t>Brian Forbes</w:t>
      </w:r>
      <w:r w:rsidR="0042415C" w:rsidRPr="00C71532">
        <w:rPr>
          <w:rFonts w:ascii="Times New Roman" w:hAnsi="Times New Roman" w:cs="Times New Roman"/>
          <w:vertAlign w:val="superscript"/>
        </w:rPr>
        <w:t>1,</w:t>
      </w:r>
      <w:r w:rsidR="0042415C">
        <w:rPr>
          <w:rFonts w:ascii="Times New Roman" w:hAnsi="Times New Roman" w:cs="Times New Roman"/>
          <w:vertAlign w:val="superscript"/>
        </w:rPr>
        <w:t>9,1</w:t>
      </w:r>
      <w:r>
        <w:rPr>
          <w:rFonts w:ascii="Times New Roman" w:hAnsi="Times New Roman" w:cs="Times New Roman"/>
          <w:vertAlign w:val="superscript"/>
        </w:rPr>
        <w:t>1</w:t>
      </w:r>
      <w:r w:rsidR="0042415C">
        <w:rPr>
          <w:rFonts w:ascii="Times New Roman" w:hAnsi="Times New Roman" w:cs="Times New Roman"/>
        </w:rPr>
        <w:t xml:space="preserve">, </w:t>
      </w:r>
      <w:r w:rsidR="003E480E">
        <w:rPr>
          <w:rFonts w:ascii="Times New Roman" w:hAnsi="Times New Roman" w:cs="Times New Roman"/>
        </w:rPr>
        <w:t>Elizabeth Goldmuntz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 w:rsidR="003E480E">
        <w:rPr>
          <w:rFonts w:ascii="Times New Roman" w:hAnsi="Times New Roman" w:cs="Times New Roman"/>
          <w:vertAlign w:val="superscript"/>
        </w:rPr>
        <w:t>3,1</w:t>
      </w:r>
      <w:r>
        <w:rPr>
          <w:rFonts w:ascii="Times New Roman" w:hAnsi="Times New Roman" w:cs="Times New Roman"/>
          <w:vertAlign w:val="superscript"/>
        </w:rPr>
        <w:t>2</w:t>
      </w:r>
      <w:r w:rsidR="003E480E">
        <w:rPr>
          <w:rFonts w:ascii="Times New Roman" w:hAnsi="Times New Roman" w:cs="Times New Roman"/>
        </w:rPr>
        <w:t>, Oksana Jackson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 w:rsidR="003E480E">
        <w:rPr>
          <w:rFonts w:ascii="Times New Roman" w:hAnsi="Times New Roman" w:cs="Times New Roman"/>
          <w:vertAlign w:val="superscript"/>
        </w:rPr>
        <w:t>9,1</w:t>
      </w:r>
      <w:r>
        <w:rPr>
          <w:rFonts w:ascii="Times New Roman" w:hAnsi="Times New Roman" w:cs="Times New Roman"/>
          <w:vertAlign w:val="superscript"/>
        </w:rPr>
        <w:t>3</w:t>
      </w:r>
      <w:r w:rsidR="003E480E">
        <w:rPr>
          <w:rFonts w:ascii="Times New Roman" w:hAnsi="Times New Roman" w:cs="Times New Roman"/>
        </w:rPr>
        <w:t>, Cynthia Solot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 w:rsidR="003E480E">
        <w:rPr>
          <w:rFonts w:ascii="Times New Roman" w:hAnsi="Times New Roman" w:cs="Times New Roman"/>
          <w:vertAlign w:val="superscript"/>
        </w:rPr>
        <w:t>1</w:t>
      </w:r>
      <w:r w:rsidR="00584590">
        <w:rPr>
          <w:rFonts w:ascii="Times New Roman" w:hAnsi="Times New Roman" w:cs="Times New Roman"/>
          <w:vertAlign w:val="superscript"/>
        </w:rPr>
        <w:t>4</w:t>
      </w:r>
      <w:r w:rsidR="003E480E">
        <w:rPr>
          <w:rFonts w:ascii="Times New Roman" w:hAnsi="Times New Roman" w:cs="Times New Roman"/>
        </w:rPr>
        <w:t xml:space="preserve">, </w:t>
      </w:r>
      <w:r w:rsidR="00584590">
        <w:rPr>
          <w:rFonts w:ascii="Times New Roman" w:hAnsi="Times New Roman" w:cs="Times New Roman"/>
        </w:rPr>
        <w:t>Thomas Kolon</w:t>
      </w:r>
      <w:r w:rsidR="00584590" w:rsidRPr="00C71532">
        <w:rPr>
          <w:rFonts w:ascii="Times New Roman" w:hAnsi="Times New Roman" w:cs="Times New Roman"/>
          <w:vertAlign w:val="superscript"/>
        </w:rPr>
        <w:t>1,</w:t>
      </w:r>
      <w:r w:rsidR="00584590">
        <w:rPr>
          <w:rFonts w:ascii="Times New Roman" w:hAnsi="Times New Roman" w:cs="Times New Roman"/>
          <w:vertAlign w:val="superscript"/>
        </w:rPr>
        <w:t>9,15</w:t>
      </w:r>
      <w:r w:rsidR="00584590">
        <w:rPr>
          <w:rFonts w:ascii="Times New Roman" w:hAnsi="Times New Roman" w:cs="Times New Roman"/>
        </w:rPr>
        <w:t>,</w:t>
      </w:r>
      <w:r w:rsidR="00EF12C8" w:rsidRPr="00EF12C8">
        <w:rPr>
          <w:rFonts w:ascii="Times New Roman" w:hAnsi="Times New Roman" w:cs="Times New Roman"/>
        </w:rPr>
        <w:t xml:space="preserve"> </w:t>
      </w:r>
      <w:r w:rsidR="00EF12C8">
        <w:rPr>
          <w:rFonts w:ascii="Times New Roman" w:hAnsi="Times New Roman" w:cs="Times New Roman"/>
        </w:rPr>
        <w:t>Asim Maqbool</w:t>
      </w:r>
      <w:r w:rsidR="00EF12C8">
        <w:rPr>
          <w:rFonts w:ascii="Times New Roman" w:hAnsi="Times New Roman" w:cs="Times New Roman"/>
          <w:vertAlign w:val="superscript"/>
        </w:rPr>
        <w:t>1,3,16</w:t>
      </w:r>
      <w:r w:rsidR="00EF12C8">
        <w:rPr>
          <w:rFonts w:ascii="Times New Roman" w:hAnsi="Times New Roman" w:cs="Times New Roman"/>
        </w:rPr>
        <w:t>,</w:t>
      </w:r>
      <w:r w:rsidR="00584590">
        <w:rPr>
          <w:rFonts w:ascii="Times New Roman" w:hAnsi="Times New Roman" w:cs="Times New Roman"/>
        </w:rPr>
        <w:t xml:space="preserve"> </w:t>
      </w:r>
      <w:r w:rsidR="003E480E">
        <w:rPr>
          <w:rFonts w:ascii="Times New Roman" w:hAnsi="Times New Roman" w:cs="Times New Roman"/>
        </w:rPr>
        <w:t>Maria Mascarenhas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 w:rsidR="003E480E">
        <w:rPr>
          <w:rFonts w:ascii="Times New Roman" w:hAnsi="Times New Roman" w:cs="Times New Roman"/>
          <w:vertAlign w:val="superscript"/>
        </w:rPr>
        <w:t>3,1</w:t>
      </w:r>
      <w:r w:rsidR="000159C7">
        <w:rPr>
          <w:rFonts w:ascii="Times New Roman" w:hAnsi="Times New Roman" w:cs="Times New Roman"/>
          <w:vertAlign w:val="superscript"/>
        </w:rPr>
        <w:t>6</w:t>
      </w:r>
      <w:r w:rsidR="003E480E">
        <w:rPr>
          <w:rFonts w:ascii="Times New Roman" w:hAnsi="Times New Roman" w:cs="Times New Roman"/>
        </w:rPr>
        <w:t xml:space="preserve">, </w:t>
      </w:r>
      <w:r w:rsidR="000159C7">
        <w:rPr>
          <w:rFonts w:ascii="Times New Roman" w:hAnsi="Times New Roman" w:cs="Times New Roman"/>
        </w:rPr>
        <w:t>Michael Nance</w:t>
      </w:r>
      <w:r w:rsidR="000159C7" w:rsidRPr="00C71532">
        <w:rPr>
          <w:rFonts w:ascii="Times New Roman" w:hAnsi="Times New Roman" w:cs="Times New Roman"/>
          <w:vertAlign w:val="superscript"/>
        </w:rPr>
        <w:t>1,</w:t>
      </w:r>
      <w:r w:rsidR="000159C7">
        <w:rPr>
          <w:rFonts w:ascii="Times New Roman" w:hAnsi="Times New Roman" w:cs="Times New Roman"/>
          <w:vertAlign w:val="superscript"/>
        </w:rPr>
        <w:t>9,17</w:t>
      </w:r>
      <w:r w:rsidR="000159C7">
        <w:rPr>
          <w:rFonts w:ascii="Times New Roman" w:hAnsi="Times New Roman" w:cs="Times New Roman"/>
        </w:rPr>
        <w:t xml:space="preserve">, </w:t>
      </w:r>
      <w:r w:rsidR="003E480E">
        <w:rPr>
          <w:rFonts w:ascii="Times New Roman" w:hAnsi="Times New Roman" w:cs="Times New Roman"/>
        </w:rPr>
        <w:t>Kathleen Sullivan</w:t>
      </w:r>
      <w:r w:rsidR="003E480E" w:rsidRPr="00C71532">
        <w:rPr>
          <w:rFonts w:ascii="Times New Roman" w:hAnsi="Times New Roman" w:cs="Times New Roman"/>
          <w:vertAlign w:val="superscript"/>
        </w:rPr>
        <w:t>1,</w:t>
      </w:r>
      <w:r w:rsidR="003E480E">
        <w:rPr>
          <w:rFonts w:ascii="Times New Roman" w:hAnsi="Times New Roman" w:cs="Times New Roman"/>
          <w:vertAlign w:val="superscript"/>
        </w:rPr>
        <w:t>3,1</w:t>
      </w:r>
      <w:r w:rsidR="00584590">
        <w:rPr>
          <w:rFonts w:ascii="Times New Roman" w:hAnsi="Times New Roman" w:cs="Times New Roman"/>
          <w:vertAlign w:val="superscript"/>
        </w:rPr>
        <w:t>8</w:t>
      </w:r>
      <w:r w:rsidR="003E480E">
        <w:rPr>
          <w:rFonts w:ascii="Times New Roman" w:hAnsi="Times New Roman" w:cs="Times New Roman"/>
        </w:rPr>
        <w:t xml:space="preserve">, </w:t>
      </w:r>
      <w:r w:rsidR="00EF12C8" w:rsidRPr="00C71532">
        <w:rPr>
          <w:rFonts w:ascii="Times New Roman" w:hAnsi="Times New Roman" w:cs="Times New Roman"/>
        </w:rPr>
        <w:t>Beverly S. Emanuel</w:t>
      </w:r>
      <w:r w:rsidR="00EF12C8" w:rsidRPr="00C71532">
        <w:rPr>
          <w:rFonts w:ascii="Times New Roman" w:hAnsi="Times New Roman" w:cs="Times New Roman"/>
          <w:vertAlign w:val="superscript"/>
        </w:rPr>
        <w:t>1,2,</w:t>
      </w:r>
      <w:r w:rsidR="00EF12C8">
        <w:rPr>
          <w:rFonts w:ascii="Times New Roman" w:hAnsi="Times New Roman" w:cs="Times New Roman"/>
          <w:vertAlign w:val="superscript"/>
        </w:rPr>
        <w:t>3</w:t>
      </w:r>
      <w:r w:rsidR="00EF12C8" w:rsidRPr="00C71532">
        <w:rPr>
          <w:rFonts w:ascii="Times New Roman" w:hAnsi="Times New Roman" w:cs="Times New Roman"/>
        </w:rPr>
        <w:t xml:space="preserve">, </w:t>
      </w:r>
      <w:r w:rsidR="003E480E">
        <w:rPr>
          <w:rFonts w:ascii="Times New Roman" w:hAnsi="Times New Roman" w:cs="Times New Roman"/>
        </w:rPr>
        <w:t>Ian Campbell</w:t>
      </w:r>
      <w:r w:rsidR="003E480E" w:rsidRPr="00C71532">
        <w:rPr>
          <w:rFonts w:ascii="Times New Roman" w:hAnsi="Times New Roman" w:cs="Times New Roman"/>
          <w:vertAlign w:val="superscript"/>
        </w:rPr>
        <w:t>1,2</w:t>
      </w:r>
      <w:r w:rsidR="003E480E">
        <w:rPr>
          <w:rFonts w:ascii="Times New Roman" w:hAnsi="Times New Roman" w:cs="Times New Roman"/>
          <w:vertAlign w:val="superscript"/>
        </w:rPr>
        <w:t>,3</w:t>
      </w:r>
      <w:r w:rsidR="003E480E">
        <w:rPr>
          <w:rFonts w:ascii="Times New Roman" w:hAnsi="Times New Roman" w:cs="Times New Roman"/>
        </w:rPr>
        <w:t xml:space="preserve">, </w:t>
      </w:r>
      <w:r w:rsidR="003E480E" w:rsidRPr="00C71532">
        <w:rPr>
          <w:rFonts w:ascii="Times New Roman" w:hAnsi="Times New Roman" w:cs="Times New Roman"/>
        </w:rPr>
        <w:t>Elaine H. Zackai</w:t>
      </w:r>
      <w:r w:rsidR="003E480E" w:rsidRPr="00C71532">
        <w:rPr>
          <w:rFonts w:ascii="Times New Roman" w:hAnsi="Times New Roman" w:cs="Times New Roman"/>
          <w:vertAlign w:val="superscript"/>
        </w:rPr>
        <w:t>1,2,</w:t>
      </w:r>
      <w:r w:rsidR="003E480E">
        <w:rPr>
          <w:rFonts w:ascii="Times New Roman" w:hAnsi="Times New Roman" w:cs="Times New Roman"/>
          <w:vertAlign w:val="superscript"/>
        </w:rPr>
        <w:t>3</w:t>
      </w:r>
      <w:r w:rsidR="003E480E" w:rsidRPr="00C71532">
        <w:rPr>
          <w:rFonts w:ascii="Times New Roman" w:hAnsi="Times New Roman" w:cs="Times New Roman"/>
        </w:rPr>
        <w:t xml:space="preserve">, </w:t>
      </w:r>
      <w:r w:rsidR="003E480E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D</w:t>
      </w:r>
      <w:r w:rsidRPr="0001594A">
        <w:rPr>
          <w:rFonts w:ascii="Times New Roman" w:hAnsi="Times New Roman" w:cs="Times New Roman"/>
        </w:rPr>
        <w:t>onna M. McDonald-McGinn</w:t>
      </w:r>
      <w:r w:rsidRPr="0001594A">
        <w:rPr>
          <w:rFonts w:ascii="Times New Roman" w:hAnsi="Times New Roman" w:cs="Times New Roman"/>
          <w:vertAlign w:val="superscript"/>
        </w:rPr>
        <w:t>1,2,3,</w:t>
      </w:r>
      <w:r>
        <w:rPr>
          <w:rFonts w:ascii="Times New Roman" w:hAnsi="Times New Roman" w:cs="Times New Roman"/>
          <w:vertAlign w:val="superscript"/>
        </w:rPr>
        <w:t>1</w:t>
      </w:r>
      <w:r w:rsidR="00584590">
        <w:rPr>
          <w:rFonts w:ascii="Times New Roman" w:hAnsi="Times New Roman" w:cs="Times New Roman"/>
          <w:vertAlign w:val="superscript"/>
        </w:rPr>
        <w:t>9</w:t>
      </w:r>
    </w:p>
    <w:p w14:paraId="56C0A4FF" w14:textId="71D9CE57" w:rsidR="003E480E" w:rsidRPr="00D44E5E" w:rsidRDefault="003E480E" w:rsidP="003E480E">
      <w:pPr>
        <w:rPr>
          <w:rFonts w:ascii="Times New Roman" w:hAnsi="Times New Roman" w:cs="Times New Roman"/>
          <w:sz w:val="10"/>
          <w:szCs w:val="10"/>
          <w:vertAlign w:val="superscript"/>
        </w:rPr>
      </w:pPr>
    </w:p>
    <w:p w14:paraId="3786A72D" w14:textId="10E853B2" w:rsidR="003E480E" w:rsidRPr="00D44E5E" w:rsidRDefault="003E480E" w:rsidP="003E480E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 xml:space="preserve">22q and You Center, Children’s Hospital of Philadelphia, Philadelphia, PA, USA; 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Division of Human Genetics, Children’s Hospital of Philadelphia, Philadelphia, PA, USA;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3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Department of Pediatrics, Perelman School of Medicine of the University of Pennsylvania, Philadelphia, PA, USA;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4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Division of Neurology, Children’s Hospital of Philadelphia, Philadelphia, PA, USA;</w:t>
      </w:r>
      <w:r w:rsidR="009A0B62" w:rsidRPr="009A0B6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="009A0B6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5</w:t>
      </w:r>
      <w:r w:rsidR="009A0B62" w:rsidRPr="00D44E5E">
        <w:rPr>
          <w:rFonts w:ascii="Times New Roman" w:hAnsi="Times New Roman" w:cs="Times New Roman"/>
          <w:i/>
          <w:iCs/>
          <w:sz w:val="20"/>
          <w:szCs w:val="20"/>
        </w:rPr>
        <w:t>NeurAbilities, Voorhees, NJ, USA;</w:t>
      </w:r>
      <w:r w:rsidR="000F6973" w:rsidRPr="000F697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="000F697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6</w:t>
      </w:r>
      <w:r w:rsidR="000F6973" w:rsidRPr="00D44E5E">
        <w:rPr>
          <w:rFonts w:ascii="Times New Roman" w:hAnsi="Times New Roman" w:cs="Times New Roman"/>
          <w:i/>
          <w:iCs/>
          <w:sz w:val="20"/>
          <w:szCs w:val="20"/>
        </w:rPr>
        <w:t>Division of Endocrinology, Children’s Hospital of Philadelphia, Philadelphia, PA, USA;</w:t>
      </w:r>
      <w:r w:rsidR="009A0B62" w:rsidRPr="00D44E5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F697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7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Malamut and Moss, Bryn Mawr, PA, USA;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 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8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Division of Orthopaedic Surgery, Children’s Hospital of Philadelphia, Philadelphia, PA, USA;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9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Department of Surgery, Perelman School of Medicine of the University of Pennsylvania, Philadelphia, PA, USA;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1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0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Division of Otolaryngology, Children’s Hospital of Philadelphia, Philadelphia, PA, USA;</w:t>
      </w:r>
      <w:r w:rsidR="0042415C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1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="0042415C" w:rsidRPr="00D44E5E">
        <w:rPr>
          <w:rFonts w:ascii="Times New Roman" w:hAnsi="Times New Roman" w:cs="Times New Roman"/>
          <w:i/>
          <w:iCs/>
          <w:sz w:val="20"/>
          <w:szCs w:val="20"/>
        </w:rPr>
        <w:t>Division of Ophthalmology, Children’s Hospital of Philadelphia, Philadelphia, PA, USA;</w:t>
      </w:r>
      <w:r w:rsidR="0042415C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1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 xml:space="preserve">Division of Cardiology, Children’s Hospital of Philadelphia, Philadelphia, PA, USA; 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3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Division of Plastic and Reconstructive Surgery, Children’s Hospital of Philadelphia, Philadelphia, PA, USA;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1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4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Center for Childhood Communication, Children’s Hospital of Philadelphia, Philadelphia, PA, USA;</w:t>
      </w:r>
      <w:r w:rsidR="00584590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15</w:t>
      </w:r>
      <w:r w:rsidR="00584590" w:rsidRPr="00D44E5E">
        <w:rPr>
          <w:rFonts w:ascii="Times New Roman" w:hAnsi="Times New Roman" w:cs="Times New Roman"/>
          <w:i/>
          <w:iCs/>
          <w:sz w:val="20"/>
          <w:szCs w:val="20"/>
        </w:rPr>
        <w:t>Division of Urology, Children’s Hospital of Philadelphia, Philadelphia, PA, USA;</w:t>
      </w:r>
      <w:r w:rsidR="00584590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="000159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16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Division of Gastroenterology, Hepatology and Nutrition, Children’s Hospital of Philadelphia, Philadelphia, PA, USA;</w:t>
      </w:r>
      <w:r w:rsidR="000159C7" w:rsidRPr="000159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="000159C7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="000159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7</w:t>
      </w:r>
      <w:r w:rsidR="000159C7" w:rsidRPr="00D44E5E">
        <w:rPr>
          <w:rFonts w:ascii="Times New Roman" w:hAnsi="Times New Roman" w:cs="Times New Roman"/>
          <w:i/>
          <w:iCs/>
          <w:sz w:val="20"/>
          <w:szCs w:val="20"/>
        </w:rPr>
        <w:t>Division of General Surgery, Children’s Hospital of Philadelphia, Philadelphia, PA, USA;</w:t>
      </w:r>
      <w:r w:rsidR="000159C7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1</w:t>
      </w:r>
      <w:r w:rsidR="00584590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8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>Division of Allergy and Immunology, Children’s Hospital of Philadelphia, Philadelphia, PA, USA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</w:rPr>
        <w:t>;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1</w:t>
      </w:r>
      <w:r w:rsidR="00584590"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9</w:t>
      </w:r>
      <w:r w:rsidR="0001594A" w:rsidRPr="00D44E5E">
        <w:rPr>
          <w:rFonts w:ascii="Times New Roman" w:hAnsi="Times New Roman" w:cs="Times New Roman"/>
          <w:i/>
          <w:iCs/>
          <w:sz w:val="20"/>
          <w:szCs w:val="20"/>
        </w:rPr>
        <w:t>Division of Human Biology and Medical Genetics, Sapienza, University, Rome, Italy</w:t>
      </w:r>
    </w:p>
    <w:p w14:paraId="23DAE902" w14:textId="77777777" w:rsidR="00DB7290" w:rsidRDefault="00DB7290"/>
    <w:p w14:paraId="5F3FBBE7" w14:textId="7A3E3A67" w:rsidR="00A869C2" w:rsidRPr="00A869C2" w:rsidRDefault="0042415C" w:rsidP="00A869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Background: </w:t>
      </w:r>
      <w:r w:rsidRPr="0042415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q11.2DS </w:t>
      </w:r>
      <w:r w:rsidR="004446C7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identified in 1/992 pregnancies, 1/1497 miscarriages, and 1/2148 livebirths. Most deletions are </w:t>
      </w:r>
      <w:r w:rsidRPr="0042415C">
        <w:rPr>
          <w:rFonts w:ascii="Times New Roman" w:hAnsi="Times New Roman" w:cs="Times New Roman"/>
          <w:i/>
          <w:iCs/>
        </w:rPr>
        <w:t>de novo</w:t>
      </w:r>
      <w:r>
        <w:rPr>
          <w:rFonts w:ascii="Times New Roman" w:hAnsi="Times New Roman" w:cs="Times New Roman"/>
        </w:rPr>
        <w:t xml:space="preserve">. Conversely, 22q11.2DupS, reported in 1/850 pregnancies, is </w:t>
      </w:r>
      <w:r w:rsidR="00A869C2">
        <w:rPr>
          <w:rFonts w:ascii="Times New Roman" w:hAnsi="Times New Roman" w:cs="Times New Roman"/>
        </w:rPr>
        <w:t>often</w:t>
      </w:r>
      <w:r>
        <w:rPr>
          <w:rFonts w:ascii="Times New Roman" w:hAnsi="Times New Roman" w:cs="Times New Roman"/>
        </w:rPr>
        <w:t xml:space="preserve"> familial. Both have significant morbidity and some mortality, with </w:t>
      </w:r>
      <w:r w:rsidR="0001594A">
        <w:rPr>
          <w:rFonts w:ascii="Times New Roman" w:hAnsi="Times New Roman" w:cs="Times New Roman"/>
        </w:rPr>
        <w:t>wide</w:t>
      </w:r>
      <w:r>
        <w:rPr>
          <w:rFonts w:ascii="Times New Roman" w:hAnsi="Times New Roman" w:cs="Times New Roman"/>
        </w:rPr>
        <w:t xml:space="preserve"> inter and intrafamilial variability. </w:t>
      </w:r>
      <w:r w:rsidR="00A869C2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a </w:t>
      </w:r>
      <w:r w:rsidR="00A869C2">
        <w:rPr>
          <w:rFonts w:ascii="Times New Roman" w:hAnsi="Times New Roman" w:cs="Times New Roman"/>
        </w:rPr>
        <w:t xml:space="preserve">1/2000 </w:t>
      </w:r>
      <w:r>
        <w:rPr>
          <w:rFonts w:ascii="Times New Roman" w:hAnsi="Times New Roman" w:cs="Times New Roman"/>
        </w:rPr>
        <w:t xml:space="preserve">prevalence, </w:t>
      </w:r>
      <w:r w:rsidR="004B0EE9">
        <w:rPr>
          <w:rFonts w:ascii="Times New Roman" w:hAnsi="Times New Roman" w:cs="Times New Roman"/>
        </w:rPr>
        <w:t>~</w:t>
      </w:r>
      <w:r>
        <w:rPr>
          <w:rFonts w:ascii="Times New Roman" w:hAnsi="Times New Roman" w:cs="Times New Roman"/>
        </w:rPr>
        <w:t>326,000 Americans</w:t>
      </w:r>
      <w:r w:rsidR="004446C7">
        <w:rPr>
          <w:rFonts w:ascii="Times New Roman" w:hAnsi="Times New Roman" w:cs="Times New Roman"/>
        </w:rPr>
        <w:t xml:space="preserve"> should be affected.</w:t>
      </w:r>
      <w:r w:rsidR="00A869C2">
        <w:rPr>
          <w:rFonts w:ascii="Times New Roman" w:hAnsi="Times New Roman" w:cs="Times New Roman"/>
        </w:rPr>
        <w:t xml:space="preserve"> </w:t>
      </w:r>
      <w:r w:rsidR="004446C7">
        <w:rPr>
          <w:rFonts w:ascii="Times New Roman" w:hAnsi="Times New Roman" w:cs="Times New Roman"/>
        </w:rPr>
        <w:t>Therefore,</w:t>
      </w:r>
      <w:r w:rsidR="00A869C2">
        <w:rPr>
          <w:rFonts w:ascii="Times New Roman" w:hAnsi="Times New Roman" w:cs="Times New Roman"/>
        </w:rPr>
        <w:t xml:space="preserve"> we should consider</w:t>
      </w:r>
      <w:r w:rsidR="0001594A">
        <w:rPr>
          <w:rFonts w:ascii="Times New Roman" w:hAnsi="Times New Roman" w:cs="Times New Roman"/>
        </w:rPr>
        <w:t xml:space="preserve"> how </w:t>
      </w:r>
      <w:r w:rsidR="00A869C2">
        <w:rPr>
          <w:rFonts w:ascii="Times New Roman" w:hAnsi="Times New Roman" w:cs="Times New Roman"/>
        </w:rPr>
        <w:t xml:space="preserve">we will </w:t>
      </w:r>
      <w:r w:rsidR="004A4C29">
        <w:rPr>
          <w:rFonts w:ascii="Times New Roman" w:hAnsi="Times New Roman" w:cs="Times New Roman"/>
        </w:rPr>
        <w:t>deliver</w:t>
      </w:r>
      <w:r w:rsidR="0001594A">
        <w:rPr>
          <w:rFonts w:ascii="Times New Roman" w:hAnsi="Times New Roman" w:cs="Times New Roman"/>
        </w:rPr>
        <w:t xml:space="preserve"> </w:t>
      </w:r>
      <w:r w:rsidR="004A4C29">
        <w:rPr>
          <w:rFonts w:ascii="Times New Roman" w:hAnsi="Times New Roman" w:cs="Times New Roman"/>
        </w:rPr>
        <w:t xml:space="preserve">comprehensive multidisciplinary </w:t>
      </w:r>
      <w:r w:rsidR="0001594A">
        <w:rPr>
          <w:rFonts w:ascii="Times New Roman" w:hAnsi="Times New Roman" w:cs="Times New Roman"/>
        </w:rPr>
        <w:t xml:space="preserve">coordinated care </w:t>
      </w:r>
      <w:r w:rsidR="004A4C29">
        <w:rPr>
          <w:rFonts w:ascii="Times New Roman" w:hAnsi="Times New Roman" w:cs="Times New Roman"/>
        </w:rPr>
        <w:t>once</w:t>
      </w:r>
      <w:r w:rsidR="0001594A">
        <w:rPr>
          <w:rFonts w:ascii="Times New Roman" w:hAnsi="Times New Roman" w:cs="Times New Roman"/>
        </w:rPr>
        <w:t xml:space="preserve"> detection</w:t>
      </w:r>
      <w:r w:rsidR="004A4C29">
        <w:rPr>
          <w:rFonts w:ascii="Times New Roman" w:hAnsi="Times New Roman" w:cs="Times New Roman"/>
        </w:rPr>
        <w:t xml:space="preserve"> is improved</w:t>
      </w:r>
      <w:r w:rsidR="00255F9A">
        <w:rPr>
          <w:rFonts w:ascii="Times New Roman" w:hAnsi="Times New Roman" w:cs="Times New Roman"/>
        </w:rPr>
        <w:t>.</w:t>
      </w:r>
      <w:r w:rsidR="0083289A">
        <w:rPr>
          <w:rFonts w:ascii="Times New Roman" w:hAnsi="Times New Roman" w:cs="Times New Roman"/>
        </w:rPr>
        <w:t xml:space="preserve"> </w:t>
      </w:r>
      <w:r w:rsidR="00D4185D">
        <w:rPr>
          <w:rFonts w:ascii="Times New Roman" w:hAnsi="Times New Roman" w:cs="Times New Roman"/>
        </w:rPr>
        <w:t xml:space="preserve">Here we provide guidance based on our </w:t>
      </w:r>
      <w:r w:rsidR="00A869C2">
        <w:rPr>
          <w:rFonts w:ascii="Times New Roman" w:hAnsi="Times New Roman" w:cs="Times New Roman"/>
        </w:rPr>
        <w:t xml:space="preserve">22q and You Center </w:t>
      </w:r>
      <w:r w:rsidR="00D4185D">
        <w:rPr>
          <w:rFonts w:ascii="Times New Roman" w:hAnsi="Times New Roman" w:cs="Times New Roman"/>
        </w:rPr>
        <w:t>experience.</w:t>
      </w:r>
      <w:r w:rsidR="004A4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Methods: </w:t>
      </w:r>
      <w:r w:rsidR="0083289A">
        <w:rPr>
          <w:rFonts w:ascii="Times New Roman" w:hAnsi="Times New Roman" w:cs="Times New Roman"/>
        </w:rPr>
        <w:t>We</w:t>
      </w:r>
      <w:r w:rsidR="0001594A">
        <w:rPr>
          <w:rFonts w:ascii="Times New Roman" w:hAnsi="Times New Roman" w:cs="Times New Roman"/>
        </w:rPr>
        <w:t xml:space="preserve"> evaluated 1</w:t>
      </w:r>
      <w:r w:rsidR="003274D8">
        <w:rPr>
          <w:rFonts w:ascii="Times New Roman" w:hAnsi="Times New Roman" w:cs="Times New Roman"/>
        </w:rPr>
        <w:t>,</w:t>
      </w:r>
      <w:r w:rsidR="0001594A">
        <w:rPr>
          <w:rFonts w:ascii="Times New Roman" w:hAnsi="Times New Roman" w:cs="Times New Roman"/>
        </w:rPr>
        <w:t>8</w:t>
      </w:r>
      <w:r w:rsidR="0083289A">
        <w:rPr>
          <w:rFonts w:ascii="Times New Roman" w:hAnsi="Times New Roman" w:cs="Times New Roman"/>
        </w:rPr>
        <w:t>93</w:t>
      </w:r>
      <w:r w:rsidR="0001594A">
        <w:rPr>
          <w:rFonts w:ascii="Times New Roman" w:hAnsi="Times New Roman" w:cs="Times New Roman"/>
        </w:rPr>
        <w:t xml:space="preserve"> patients between 1992-2024, including </w:t>
      </w:r>
      <w:r w:rsidR="0083289A">
        <w:rPr>
          <w:rFonts w:ascii="Times New Roman" w:hAnsi="Times New Roman" w:cs="Times New Roman"/>
        </w:rPr>
        <w:t>1</w:t>
      </w:r>
      <w:r w:rsidR="00D4185D">
        <w:rPr>
          <w:rFonts w:ascii="Times New Roman" w:hAnsi="Times New Roman" w:cs="Times New Roman"/>
        </w:rPr>
        <w:t>,</w:t>
      </w:r>
      <w:r w:rsidR="0083289A">
        <w:rPr>
          <w:rFonts w:ascii="Times New Roman" w:hAnsi="Times New Roman" w:cs="Times New Roman"/>
        </w:rPr>
        <w:t xml:space="preserve">667 with 22q11.2DS, 226 with 22q11.2DupS, and </w:t>
      </w:r>
      <w:r w:rsidR="0001594A">
        <w:rPr>
          <w:rFonts w:ascii="Times New Roman" w:hAnsi="Times New Roman" w:cs="Times New Roman"/>
        </w:rPr>
        <w:t>89 with distal deletions or duplications</w:t>
      </w:r>
      <w:r w:rsidR="0083289A">
        <w:rPr>
          <w:rFonts w:ascii="Times New Roman" w:hAnsi="Times New Roman" w:cs="Times New Roman"/>
        </w:rPr>
        <w:t xml:space="preserve">. </w:t>
      </w:r>
      <w:r w:rsidR="00666620">
        <w:rPr>
          <w:rFonts w:ascii="Times New Roman" w:hAnsi="Times New Roman" w:cs="Times New Roman"/>
          <w:b/>
          <w:bCs/>
        </w:rPr>
        <w:t xml:space="preserve">Results: </w:t>
      </w:r>
      <w:r w:rsidR="00666620">
        <w:rPr>
          <w:rFonts w:ascii="Times New Roman" w:hAnsi="Times New Roman" w:cs="Times New Roman"/>
        </w:rPr>
        <w:t>Examining</w:t>
      </w:r>
      <w:r w:rsidR="00790708">
        <w:rPr>
          <w:rFonts w:ascii="Times New Roman" w:hAnsi="Times New Roman" w:cs="Times New Roman"/>
        </w:rPr>
        <w:t xml:space="preserve"> </w:t>
      </w:r>
      <w:r w:rsidR="00A869C2">
        <w:rPr>
          <w:rFonts w:ascii="Times New Roman" w:hAnsi="Times New Roman" w:cs="Times New Roman"/>
        </w:rPr>
        <w:t xml:space="preserve">our </w:t>
      </w:r>
      <w:r w:rsidR="00790708">
        <w:rPr>
          <w:rFonts w:ascii="Times New Roman" w:hAnsi="Times New Roman" w:cs="Times New Roman"/>
        </w:rPr>
        <w:t>22q11.2DS and 22q11.2 DupS</w:t>
      </w:r>
      <w:r w:rsidR="00A869C2">
        <w:rPr>
          <w:rFonts w:ascii="Times New Roman" w:hAnsi="Times New Roman" w:cs="Times New Roman"/>
        </w:rPr>
        <w:t xml:space="preserve"> cohorts</w:t>
      </w:r>
      <w:r w:rsidR="00666620">
        <w:rPr>
          <w:rFonts w:ascii="Times New Roman" w:hAnsi="Times New Roman" w:cs="Times New Roman"/>
        </w:rPr>
        <w:t>,</w:t>
      </w:r>
      <w:r w:rsidR="00790708">
        <w:rPr>
          <w:rFonts w:ascii="Times New Roman" w:hAnsi="Times New Roman" w:cs="Times New Roman"/>
        </w:rPr>
        <w:t xml:space="preserve"> </w:t>
      </w:r>
      <w:r w:rsidR="004B0EE9">
        <w:rPr>
          <w:rFonts w:ascii="Times New Roman" w:hAnsi="Times New Roman" w:cs="Times New Roman"/>
        </w:rPr>
        <w:t xml:space="preserve">50% and 54% </w:t>
      </w:r>
      <w:r w:rsidR="00790708">
        <w:rPr>
          <w:rFonts w:ascii="Times New Roman" w:hAnsi="Times New Roman" w:cs="Times New Roman"/>
        </w:rPr>
        <w:t>were male</w:t>
      </w:r>
      <w:r w:rsidR="00666620" w:rsidRPr="00666620">
        <w:rPr>
          <w:rFonts w:ascii="Times New Roman" w:hAnsi="Times New Roman" w:cs="Times New Roman"/>
        </w:rPr>
        <w:t xml:space="preserve"> </w:t>
      </w:r>
      <w:r w:rsidR="00666620">
        <w:rPr>
          <w:rFonts w:ascii="Times New Roman" w:hAnsi="Times New Roman" w:cs="Times New Roman"/>
        </w:rPr>
        <w:t>respectively</w:t>
      </w:r>
      <w:r w:rsidR="00A869C2">
        <w:rPr>
          <w:rFonts w:ascii="Times New Roman" w:hAnsi="Times New Roman" w:cs="Times New Roman"/>
        </w:rPr>
        <w:t>,</w:t>
      </w:r>
      <w:r w:rsidR="00666620">
        <w:rPr>
          <w:rFonts w:ascii="Times New Roman" w:hAnsi="Times New Roman" w:cs="Times New Roman"/>
        </w:rPr>
        <w:t xml:space="preserve"> currently </w:t>
      </w:r>
      <w:r w:rsidR="00A869C2">
        <w:rPr>
          <w:rFonts w:ascii="Times New Roman" w:hAnsi="Times New Roman" w:cs="Times New Roman"/>
        </w:rPr>
        <w:t>aged</w:t>
      </w:r>
      <w:r w:rsidR="00666620">
        <w:rPr>
          <w:rFonts w:ascii="Times New Roman" w:hAnsi="Times New Roman" w:cs="Times New Roman"/>
        </w:rPr>
        <w:t xml:space="preserve"> 0-77 years with a mean of 19 years</w:t>
      </w:r>
      <w:r w:rsidR="00A869C2">
        <w:rPr>
          <w:rFonts w:ascii="Times New Roman" w:hAnsi="Times New Roman" w:cs="Times New Roman"/>
        </w:rPr>
        <w:t>. M</w:t>
      </w:r>
      <w:r w:rsidR="00666620">
        <w:rPr>
          <w:rFonts w:ascii="Times New Roman" w:hAnsi="Times New Roman" w:cs="Times New Roman"/>
        </w:rPr>
        <w:t xml:space="preserve">ost </w:t>
      </w:r>
      <w:r w:rsidR="00A869C2">
        <w:rPr>
          <w:rFonts w:ascii="Times New Roman" w:hAnsi="Times New Roman" w:cs="Times New Roman"/>
        </w:rPr>
        <w:t xml:space="preserve">patients </w:t>
      </w:r>
      <w:r w:rsidR="00666620">
        <w:rPr>
          <w:rFonts w:ascii="Times New Roman" w:hAnsi="Times New Roman" w:cs="Times New Roman"/>
        </w:rPr>
        <w:t>had standard LCR22A-LCR22D CNV</w:t>
      </w:r>
      <w:r w:rsidR="00A869C2">
        <w:rPr>
          <w:rFonts w:ascii="Times New Roman" w:hAnsi="Times New Roman" w:cs="Times New Roman"/>
        </w:rPr>
        <w:t>’s</w:t>
      </w:r>
      <w:r w:rsidR="00666620">
        <w:rPr>
          <w:rFonts w:ascii="Times New Roman" w:hAnsi="Times New Roman" w:cs="Times New Roman"/>
        </w:rPr>
        <w:t xml:space="preserve"> but 22 had CNVs not mediated by LCRs</w:t>
      </w:r>
      <w:r w:rsidR="00A869C2">
        <w:rPr>
          <w:rFonts w:ascii="Times New Roman" w:hAnsi="Times New Roman" w:cs="Times New Roman"/>
        </w:rPr>
        <w:t>.</w:t>
      </w:r>
      <w:r w:rsidR="00666620">
        <w:rPr>
          <w:rFonts w:ascii="Times New Roman" w:hAnsi="Times New Roman" w:cs="Times New Roman"/>
        </w:rPr>
        <w:t xml:space="preserve"> 61% resided within 100 miles of CHOP</w:t>
      </w:r>
      <w:r w:rsidR="00A869C2">
        <w:rPr>
          <w:rFonts w:ascii="Times New Roman" w:hAnsi="Times New Roman" w:cs="Times New Roman"/>
        </w:rPr>
        <w:t xml:space="preserve"> and</w:t>
      </w:r>
      <w:r w:rsidR="00666620">
        <w:rPr>
          <w:rFonts w:ascii="Times New Roman" w:hAnsi="Times New Roman" w:cs="Times New Roman"/>
        </w:rPr>
        <w:t xml:space="preserve"> 2% traveled internationally.</w:t>
      </w:r>
      <w:r w:rsidR="00A869C2">
        <w:rPr>
          <w:rFonts w:ascii="Times New Roman" w:hAnsi="Times New Roman" w:cs="Times New Roman"/>
        </w:rPr>
        <w:t xml:space="preserve"> </w:t>
      </w:r>
      <w:r w:rsidR="00666620">
        <w:rPr>
          <w:rFonts w:ascii="Times New Roman" w:hAnsi="Times New Roman" w:cs="Times New Roman"/>
        </w:rPr>
        <w:t xml:space="preserve">Centralized coordinated care occurred for local and out-of-town families alike, </w:t>
      </w:r>
      <w:r w:rsidR="004446C7">
        <w:rPr>
          <w:rFonts w:ascii="Times New Roman" w:hAnsi="Times New Roman" w:cs="Times New Roman"/>
        </w:rPr>
        <w:t>considering</w:t>
      </w:r>
      <w:r w:rsidR="00666620">
        <w:rPr>
          <w:rFonts w:ascii="Times New Roman" w:hAnsi="Times New Roman" w:cs="Times New Roman"/>
        </w:rPr>
        <w:t xml:space="preserve"> previous evaluations</w:t>
      </w:r>
      <w:r w:rsidR="00A869C2">
        <w:rPr>
          <w:rFonts w:ascii="Times New Roman" w:hAnsi="Times New Roman" w:cs="Times New Roman"/>
        </w:rPr>
        <w:t>/imaging/laboratory studies</w:t>
      </w:r>
      <w:r w:rsidR="00666620">
        <w:rPr>
          <w:rFonts w:ascii="Times New Roman" w:hAnsi="Times New Roman" w:cs="Times New Roman"/>
        </w:rPr>
        <w:t>, subspecialists availability</w:t>
      </w:r>
      <w:r w:rsidR="00A869C2">
        <w:rPr>
          <w:rFonts w:ascii="Times New Roman" w:hAnsi="Times New Roman" w:cs="Times New Roman"/>
        </w:rPr>
        <w:t xml:space="preserve"> across up to 35 disciplines</w:t>
      </w:r>
      <w:r w:rsidR="00666620">
        <w:rPr>
          <w:rFonts w:ascii="Times New Roman" w:hAnsi="Times New Roman" w:cs="Times New Roman"/>
        </w:rPr>
        <w:t xml:space="preserve">, </w:t>
      </w:r>
      <w:r w:rsidR="00A869C2">
        <w:rPr>
          <w:rFonts w:ascii="Times New Roman" w:hAnsi="Times New Roman" w:cs="Times New Roman"/>
        </w:rPr>
        <w:t xml:space="preserve">a </w:t>
      </w:r>
      <w:r w:rsidR="00666620">
        <w:rPr>
          <w:rFonts w:ascii="Times New Roman" w:hAnsi="Times New Roman" w:cs="Times New Roman"/>
        </w:rPr>
        <w:t>single</w:t>
      </w:r>
      <w:r w:rsidR="00A869C2">
        <w:rPr>
          <w:rFonts w:ascii="Times New Roman" w:hAnsi="Times New Roman" w:cs="Times New Roman"/>
        </w:rPr>
        <w:t xml:space="preserve"> </w:t>
      </w:r>
      <w:r w:rsidR="00666620">
        <w:rPr>
          <w:rFonts w:ascii="Times New Roman" w:hAnsi="Times New Roman" w:cs="Times New Roman"/>
        </w:rPr>
        <w:t>blood draw</w:t>
      </w:r>
      <w:r w:rsidR="00A869C2">
        <w:rPr>
          <w:rFonts w:ascii="Times New Roman" w:hAnsi="Times New Roman" w:cs="Times New Roman"/>
        </w:rPr>
        <w:t xml:space="preserve"> at the conclusion of visits</w:t>
      </w:r>
      <w:r w:rsidR="00666620">
        <w:rPr>
          <w:rFonts w:ascii="Times New Roman" w:hAnsi="Times New Roman" w:cs="Times New Roman"/>
        </w:rPr>
        <w:t xml:space="preserve">, and sedated procedures </w:t>
      </w:r>
      <w:r w:rsidR="00A869C2">
        <w:rPr>
          <w:rFonts w:ascii="Times New Roman" w:hAnsi="Times New Roman" w:cs="Times New Roman"/>
        </w:rPr>
        <w:t>arranged independent of</w:t>
      </w:r>
      <w:r w:rsidR="00666620">
        <w:rPr>
          <w:rFonts w:ascii="Times New Roman" w:hAnsi="Times New Roman" w:cs="Times New Roman"/>
        </w:rPr>
        <w:t xml:space="preserve"> </w:t>
      </w:r>
      <w:r w:rsidR="00A869C2">
        <w:rPr>
          <w:rFonts w:ascii="Times New Roman" w:hAnsi="Times New Roman" w:cs="Times New Roman"/>
        </w:rPr>
        <w:t>neuro-cognitive/developmental/behavioral</w:t>
      </w:r>
      <w:r w:rsidR="00666620">
        <w:rPr>
          <w:rFonts w:ascii="Times New Roman" w:hAnsi="Times New Roman" w:cs="Times New Roman"/>
        </w:rPr>
        <w:t xml:space="preserve"> assessments.</w:t>
      </w:r>
      <w:r w:rsidR="00666620" w:rsidRPr="00666620">
        <w:rPr>
          <w:rFonts w:ascii="Times New Roman" w:hAnsi="Times New Roman" w:cs="Times New Roman"/>
        </w:rPr>
        <w:t xml:space="preserve"> </w:t>
      </w:r>
      <w:r w:rsidR="00666620">
        <w:rPr>
          <w:rFonts w:ascii="Times New Roman" w:hAnsi="Times New Roman" w:cs="Times New Roman"/>
        </w:rPr>
        <w:t xml:space="preserve">Unlike cleft/craniofacial clinic models, given the number of evaluations, assessments were coordinated over several days rather than </w:t>
      </w:r>
      <w:r w:rsidR="00A869C2">
        <w:rPr>
          <w:rFonts w:ascii="Times New Roman" w:hAnsi="Times New Roman" w:cs="Times New Roman"/>
        </w:rPr>
        <w:t xml:space="preserve">on </w:t>
      </w:r>
      <w:r w:rsidR="00666620">
        <w:rPr>
          <w:rFonts w:ascii="Times New Roman" w:hAnsi="Times New Roman" w:cs="Times New Roman"/>
        </w:rPr>
        <w:t>a single day. In total, o</w:t>
      </w:r>
      <w:r w:rsidR="0083289A">
        <w:rPr>
          <w:rFonts w:ascii="Times New Roman" w:hAnsi="Times New Roman" w:cs="Times New Roman"/>
        </w:rPr>
        <w:t>ur Center account</w:t>
      </w:r>
      <w:r w:rsidR="00D4185D">
        <w:rPr>
          <w:rFonts w:ascii="Times New Roman" w:hAnsi="Times New Roman" w:cs="Times New Roman"/>
        </w:rPr>
        <w:t>ed</w:t>
      </w:r>
      <w:r w:rsidR="0083289A">
        <w:rPr>
          <w:rFonts w:ascii="Times New Roman" w:hAnsi="Times New Roman" w:cs="Times New Roman"/>
        </w:rPr>
        <w:t xml:space="preserve"> for ~3</w:t>
      </w:r>
      <w:r w:rsidR="003274D8">
        <w:rPr>
          <w:rFonts w:ascii="Times New Roman" w:hAnsi="Times New Roman" w:cs="Times New Roman"/>
        </w:rPr>
        <w:t>,</w:t>
      </w:r>
      <w:r w:rsidR="0083289A">
        <w:rPr>
          <w:rFonts w:ascii="Times New Roman" w:hAnsi="Times New Roman" w:cs="Times New Roman"/>
        </w:rPr>
        <w:t xml:space="preserve">500 </w:t>
      </w:r>
      <w:r w:rsidR="00D4185D">
        <w:rPr>
          <w:rFonts w:ascii="Times New Roman" w:hAnsi="Times New Roman" w:cs="Times New Roman"/>
        </w:rPr>
        <w:t xml:space="preserve">annual </w:t>
      </w:r>
      <w:r w:rsidR="0083289A">
        <w:rPr>
          <w:rFonts w:ascii="Times New Roman" w:hAnsi="Times New Roman" w:cs="Times New Roman"/>
        </w:rPr>
        <w:t xml:space="preserve">visits </w:t>
      </w:r>
      <w:r w:rsidR="00D4185D">
        <w:rPr>
          <w:rFonts w:ascii="Times New Roman" w:hAnsi="Times New Roman" w:cs="Times New Roman"/>
        </w:rPr>
        <w:t>with</w:t>
      </w:r>
      <w:r w:rsidR="0083289A">
        <w:rPr>
          <w:rFonts w:ascii="Times New Roman" w:hAnsi="Times New Roman" w:cs="Times New Roman"/>
        </w:rPr>
        <w:t xml:space="preserve"> 248,052 encounters completed </w:t>
      </w:r>
      <w:r w:rsidR="00D4185D">
        <w:rPr>
          <w:rFonts w:ascii="Times New Roman" w:hAnsi="Times New Roman" w:cs="Times New Roman"/>
        </w:rPr>
        <w:t xml:space="preserve">since 2001, when EHR data was available for analysis, </w:t>
      </w:r>
      <w:r w:rsidR="0083289A">
        <w:rPr>
          <w:rFonts w:ascii="Times New Roman" w:hAnsi="Times New Roman" w:cs="Times New Roman"/>
        </w:rPr>
        <w:t>including 82,949 visits</w:t>
      </w:r>
      <w:r w:rsidR="00D4185D">
        <w:rPr>
          <w:rFonts w:ascii="Times New Roman" w:hAnsi="Times New Roman" w:cs="Times New Roman"/>
        </w:rPr>
        <w:t xml:space="preserve"> of which 67,250 were subspecialty appointments and 3,019 </w:t>
      </w:r>
      <w:r w:rsidR="004B0EE9">
        <w:rPr>
          <w:rFonts w:ascii="Times New Roman" w:hAnsi="Times New Roman" w:cs="Times New Roman"/>
        </w:rPr>
        <w:t xml:space="preserve">were </w:t>
      </w:r>
      <w:r w:rsidR="00D4185D">
        <w:rPr>
          <w:rFonts w:ascii="Times New Roman" w:hAnsi="Times New Roman" w:cs="Times New Roman"/>
        </w:rPr>
        <w:t>surgical procedures</w:t>
      </w:r>
      <w:r w:rsidR="004B0EE9">
        <w:rPr>
          <w:rFonts w:ascii="Times New Roman" w:hAnsi="Times New Roman" w:cs="Times New Roman"/>
        </w:rPr>
        <w:t xml:space="preserve">. </w:t>
      </w:r>
      <w:r w:rsidR="00A869C2">
        <w:rPr>
          <w:rFonts w:ascii="Times New Roman" w:hAnsi="Times New Roman" w:cs="Times New Roman"/>
        </w:rPr>
        <w:t>V</w:t>
      </w:r>
      <w:r w:rsidR="004B0EE9">
        <w:rPr>
          <w:rFonts w:ascii="Times New Roman" w:hAnsi="Times New Roman" w:cs="Times New Roman"/>
        </w:rPr>
        <w:t>isits were</w:t>
      </w:r>
      <w:r w:rsidR="00D4185D">
        <w:rPr>
          <w:rFonts w:ascii="Times New Roman" w:hAnsi="Times New Roman" w:cs="Times New Roman"/>
        </w:rPr>
        <w:t xml:space="preserve"> associated with </w:t>
      </w:r>
      <w:r w:rsidR="00D4185D" w:rsidRPr="00D4185D">
        <w:rPr>
          <w:rFonts w:ascii="Times New Roman" w:hAnsi="Times New Roman" w:cs="Times New Roman"/>
        </w:rPr>
        <w:t>46,782 unique</w:t>
      </w:r>
      <w:r w:rsidR="00D4185D" w:rsidRPr="0083289A">
        <w:rPr>
          <w:rFonts w:ascii="Times New Roman" w:hAnsi="Times New Roman" w:cs="Times New Roman"/>
        </w:rPr>
        <w:t xml:space="preserve"> </w:t>
      </w:r>
      <w:r w:rsidR="00D4185D">
        <w:rPr>
          <w:rFonts w:ascii="Times New Roman" w:hAnsi="Times New Roman" w:cs="Times New Roman"/>
        </w:rPr>
        <w:t>diagnoses</w:t>
      </w:r>
      <w:r w:rsidR="003274D8">
        <w:rPr>
          <w:rFonts w:ascii="Times New Roman" w:hAnsi="Times New Roman" w:cs="Times New Roman"/>
        </w:rPr>
        <w:t xml:space="preserve"> </w:t>
      </w:r>
      <w:r w:rsidR="004B0EE9">
        <w:rPr>
          <w:rFonts w:ascii="Times New Roman" w:hAnsi="Times New Roman" w:cs="Times New Roman"/>
        </w:rPr>
        <w:t xml:space="preserve">including </w:t>
      </w:r>
      <w:r w:rsidR="003274D8">
        <w:rPr>
          <w:rFonts w:ascii="Times New Roman" w:hAnsi="Times New Roman" w:cs="Times New Roman"/>
        </w:rPr>
        <w:t>~</w:t>
      </w:r>
      <w:r w:rsidR="00D4185D" w:rsidRPr="00D4185D">
        <w:rPr>
          <w:rFonts w:ascii="Times New Roman" w:hAnsi="Times New Roman" w:cs="Times New Roman"/>
        </w:rPr>
        <w:t>2</w:t>
      </w:r>
      <w:r w:rsidR="00A869C2">
        <w:rPr>
          <w:rFonts w:ascii="Times New Roman" w:hAnsi="Times New Roman" w:cs="Times New Roman"/>
        </w:rPr>
        <w:t>5</w:t>
      </w:r>
      <w:r w:rsidR="003274D8">
        <w:rPr>
          <w:rFonts w:ascii="Times New Roman" w:hAnsi="Times New Roman" w:cs="Times New Roman"/>
        </w:rPr>
        <w:t>/patient</w:t>
      </w:r>
      <w:r w:rsidR="00A869C2">
        <w:rPr>
          <w:rFonts w:ascii="Times New Roman" w:hAnsi="Times New Roman" w:cs="Times New Roman"/>
        </w:rPr>
        <w:t>,</w:t>
      </w:r>
      <w:r w:rsidR="003274D8">
        <w:rPr>
          <w:rFonts w:ascii="Times New Roman" w:hAnsi="Times New Roman" w:cs="Times New Roman"/>
        </w:rPr>
        <w:t xml:space="preserve"> </w:t>
      </w:r>
      <w:r w:rsidR="00D4185D">
        <w:rPr>
          <w:rFonts w:ascii="Times New Roman" w:hAnsi="Times New Roman" w:cs="Times New Roman"/>
        </w:rPr>
        <w:t>with GERD being the most common</w:t>
      </w:r>
      <w:r w:rsidR="00A869C2">
        <w:rPr>
          <w:rFonts w:ascii="Times New Roman" w:hAnsi="Times New Roman" w:cs="Times New Roman"/>
        </w:rPr>
        <w:t xml:space="preserve"> indicator </w:t>
      </w:r>
      <w:r w:rsidR="00D4185D">
        <w:rPr>
          <w:rFonts w:ascii="Times New Roman" w:hAnsi="Times New Roman" w:cs="Times New Roman"/>
        </w:rPr>
        <w:t>followed by language and developmental delay.</w:t>
      </w:r>
      <w:r w:rsidR="00A869C2">
        <w:rPr>
          <w:rFonts w:ascii="Times New Roman" w:hAnsi="Times New Roman" w:cs="Times New Roman"/>
        </w:rPr>
        <w:t xml:space="preserve"> Top </w:t>
      </w:r>
      <w:r w:rsidR="004446C7">
        <w:rPr>
          <w:rFonts w:ascii="Times New Roman" w:hAnsi="Times New Roman" w:cs="Times New Roman"/>
        </w:rPr>
        <w:t>visit</w:t>
      </w:r>
      <w:r w:rsidR="00A869C2">
        <w:rPr>
          <w:rFonts w:ascii="Times New Roman" w:hAnsi="Times New Roman" w:cs="Times New Roman"/>
        </w:rPr>
        <w:t xml:space="preserve"> box scores included Cardiology (14,997), Craniofacial (14,856), and Gastroenterology (5,706). Importantly, families </w:t>
      </w:r>
      <w:r w:rsidR="004446C7">
        <w:rPr>
          <w:rFonts w:ascii="Times New Roman" w:hAnsi="Times New Roman" w:cs="Times New Roman"/>
        </w:rPr>
        <w:t>valued</w:t>
      </w:r>
      <w:r w:rsidR="00A869C2">
        <w:rPr>
          <w:rFonts w:ascii="Times New Roman" w:hAnsi="Times New Roman" w:cs="Times New Roman"/>
        </w:rPr>
        <w:t xml:space="preserve"> </w:t>
      </w:r>
      <w:r w:rsidR="004446C7">
        <w:rPr>
          <w:rFonts w:ascii="Times New Roman" w:hAnsi="Times New Roman" w:cs="Times New Roman"/>
        </w:rPr>
        <w:t xml:space="preserve">the </w:t>
      </w:r>
      <w:r w:rsidR="00A869C2">
        <w:rPr>
          <w:rFonts w:ascii="Times New Roman" w:hAnsi="Times New Roman" w:cs="Times New Roman"/>
        </w:rPr>
        <w:t xml:space="preserve">coordination. </w:t>
      </w:r>
      <w:r w:rsidRPr="00E32DC3">
        <w:rPr>
          <w:rFonts w:ascii="Times New Roman" w:hAnsi="Times New Roman" w:cs="Times New Roman"/>
          <w:b/>
          <w:bCs/>
        </w:rPr>
        <w:t>Conclusions:</w:t>
      </w:r>
      <w:r>
        <w:rPr>
          <w:rFonts w:ascii="Times New Roman" w:hAnsi="Times New Roman" w:cs="Times New Roman"/>
        </w:rPr>
        <w:t xml:space="preserve"> </w:t>
      </w:r>
      <w:r w:rsidR="004446C7">
        <w:rPr>
          <w:rFonts w:ascii="Times New Roman" w:hAnsi="Times New Roman" w:cs="Times New Roman"/>
        </w:rPr>
        <w:t>Recognizing the need for sufficient evaluation time and centralized organization, we</w:t>
      </w:r>
      <w:r w:rsidR="00A869C2">
        <w:rPr>
          <w:rFonts w:ascii="Times New Roman" w:hAnsi="Times New Roman" w:cs="Times New Roman"/>
        </w:rPr>
        <w:t xml:space="preserve"> </w:t>
      </w:r>
      <w:r w:rsidR="004446C7">
        <w:rPr>
          <w:rFonts w:ascii="Times New Roman" w:hAnsi="Times New Roman" w:cs="Times New Roman"/>
        </w:rPr>
        <w:t>will share our</w:t>
      </w:r>
      <w:r w:rsidR="00A869C2" w:rsidRPr="00A869C2">
        <w:rPr>
          <w:rFonts w:ascii="Times New Roman" w:hAnsi="Times New Roman" w:cs="Times New Roman"/>
        </w:rPr>
        <w:t xml:space="preserve"> </w:t>
      </w:r>
      <w:r w:rsidR="004446C7">
        <w:rPr>
          <w:rFonts w:ascii="Times New Roman" w:hAnsi="Times New Roman" w:cs="Times New Roman"/>
        </w:rPr>
        <w:t xml:space="preserve">Center’s </w:t>
      </w:r>
      <w:r w:rsidR="00A869C2">
        <w:rPr>
          <w:rFonts w:ascii="Times New Roman" w:hAnsi="Times New Roman" w:cs="Times New Roman"/>
        </w:rPr>
        <w:t>m</w:t>
      </w:r>
      <w:r w:rsidR="00A869C2" w:rsidRPr="00A869C2">
        <w:rPr>
          <w:rFonts w:ascii="Times New Roman" w:hAnsi="Times New Roman" w:cs="Times New Roman"/>
        </w:rPr>
        <w:t xml:space="preserve">odel for </w:t>
      </w:r>
      <w:r w:rsidR="004446C7">
        <w:rPr>
          <w:rFonts w:ascii="Times New Roman" w:hAnsi="Times New Roman" w:cs="Times New Roman"/>
        </w:rPr>
        <w:t xml:space="preserve">coordinated </w:t>
      </w:r>
      <w:r w:rsidR="00A869C2">
        <w:rPr>
          <w:rFonts w:ascii="Times New Roman" w:hAnsi="Times New Roman" w:cs="Times New Roman"/>
        </w:rPr>
        <w:t>c</w:t>
      </w:r>
      <w:r w:rsidR="00A869C2" w:rsidRPr="00A869C2">
        <w:rPr>
          <w:rFonts w:ascii="Times New Roman" w:hAnsi="Times New Roman" w:cs="Times New Roman"/>
        </w:rPr>
        <w:t>are</w:t>
      </w:r>
      <w:r w:rsidR="00A869C2">
        <w:rPr>
          <w:rFonts w:ascii="Times New Roman" w:hAnsi="Times New Roman" w:cs="Times New Roman"/>
        </w:rPr>
        <w:t>.</w:t>
      </w:r>
    </w:p>
    <w:p w14:paraId="0B152DCE" w14:textId="2B18797E" w:rsidR="0042415C" w:rsidRPr="0083289A" w:rsidRDefault="0042415C" w:rsidP="0083289A">
      <w:pPr>
        <w:jc w:val="both"/>
        <w:rPr>
          <w:rFonts w:ascii="Times New Roman" w:hAnsi="Times New Roman" w:cs="Times New Roman"/>
        </w:rPr>
      </w:pPr>
    </w:p>
    <w:sectPr w:rsidR="0042415C" w:rsidRPr="0083289A" w:rsidSect="00B05C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E20"/>
    <w:multiLevelType w:val="hybridMultilevel"/>
    <w:tmpl w:val="01080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789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0E"/>
    <w:rsid w:val="0001594A"/>
    <w:rsid w:val="000159C7"/>
    <w:rsid w:val="00026F96"/>
    <w:rsid w:val="000F6973"/>
    <w:rsid w:val="00255F9A"/>
    <w:rsid w:val="002E5A59"/>
    <w:rsid w:val="003274D8"/>
    <w:rsid w:val="003E480E"/>
    <w:rsid w:val="0042415C"/>
    <w:rsid w:val="004446C7"/>
    <w:rsid w:val="004A4C29"/>
    <w:rsid w:val="004B0EE9"/>
    <w:rsid w:val="004C22F0"/>
    <w:rsid w:val="00584590"/>
    <w:rsid w:val="00643933"/>
    <w:rsid w:val="00666620"/>
    <w:rsid w:val="00790708"/>
    <w:rsid w:val="0083289A"/>
    <w:rsid w:val="009A0B62"/>
    <w:rsid w:val="00A869C2"/>
    <w:rsid w:val="00B05CF3"/>
    <w:rsid w:val="00BB780F"/>
    <w:rsid w:val="00C71E1B"/>
    <w:rsid w:val="00D4185D"/>
    <w:rsid w:val="00D44E5E"/>
    <w:rsid w:val="00DB7290"/>
    <w:rsid w:val="00E541B4"/>
    <w:rsid w:val="00EF12C8"/>
    <w:rsid w:val="00F06C12"/>
    <w:rsid w:val="00F0709F"/>
    <w:rsid w:val="00F31D1A"/>
    <w:rsid w:val="00F5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A6B4"/>
  <w15:chartTrackingRefBased/>
  <w15:docId w15:val="{37BF0554-79F4-9541-B402-00AB0CEE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0E"/>
  </w:style>
  <w:style w:type="paragraph" w:styleId="Heading1">
    <w:name w:val="heading 1"/>
    <w:basedOn w:val="Normal"/>
    <w:next w:val="Normal"/>
    <w:link w:val="Heading1Char"/>
    <w:uiPriority w:val="9"/>
    <w:qFormat/>
    <w:rsid w:val="003E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8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8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8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8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8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Mcdonald-mcginn, Donna M</dc:creator>
  <cp:keywords/>
  <dc:description/>
  <cp:lastModifiedBy>Rockart, Lydia</cp:lastModifiedBy>
  <cp:revision>18</cp:revision>
  <dcterms:created xsi:type="dcterms:W3CDTF">2024-05-25T17:58:00Z</dcterms:created>
  <dcterms:modified xsi:type="dcterms:W3CDTF">2024-05-27T20:33:00Z</dcterms:modified>
</cp:coreProperties>
</file>